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EF34A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EF34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EF34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B39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EF34A7" w:rsidRDefault="007548E4" w:rsidP="00EF34A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8E4">
              <w:rPr>
                <w:rFonts w:ascii="Arial" w:hAnsi="Arial" w:cs="Arial"/>
                <w:sz w:val="24"/>
                <w:szCs w:val="24"/>
              </w:rPr>
              <w:t>Wnioski o objęcie refundacją lek</w:t>
            </w:r>
            <w:r w:rsidR="004A7B11">
              <w:rPr>
                <w:rFonts w:ascii="Arial" w:hAnsi="Arial" w:cs="Arial"/>
                <w:sz w:val="24"/>
                <w:szCs w:val="24"/>
              </w:rPr>
              <w:t>u</w:t>
            </w:r>
            <w:r w:rsidRPr="007548E4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="00EF34A7">
              <w:rPr>
                <w:rFonts w:ascii="Arial" w:hAnsi="Arial" w:cs="Arial"/>
                <w:sz w:val="24"/>
                <w:szCs w:val="24"/>
              </w:rPr>
              <w:t>Adenuric</w:t>
            </w:r>
            <w:proofErr w:type="spellEnd"/>
            <w:r w:rsidRPr="007548E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F34A7">
              <w:rPr>
                <w:rFonts w:ascii="Arial" w:hAnsi="Arial" w:cs="Arial"/>
                <w:sz w:val="24"/>
                <w:szCs w:val="24"/>
              </w:rPr>
              <w:t>febuksostat</w:t>
            </w:r>
            <w:proofErr w:type="spellEnd"/>
            <w:r w:rsidRPr="007548E4">
              <w:rPr>
                <w:rFonts w:ascii="Arial" w:hAnsi="Arial" w:cs="Arial"/>
                <w:sz w:val="24"/>
                <w:szCs w:val="24"/>
              </w:rPr>
              <w:t>)</w:t>
            </w:r>
            <w:r w:rsidR="00EF34A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EF34A7">
              <w:rPr>
                <w:rFonts w:ascii="Arial" w:hAnsi="Arial" w:cs="Arial"/>
                <w:sz w:val="24"/>
                <w:szCs w:val="24"/>
              </w:rPr>
              <w:t>we wskazaniach:</w:t>
            </w:r>
          </w:p>
          <w:p w:rsidR="00EF34A7" w:rsidRPr="00EF34A7" w:rsidRDefault="00EF34A7" w:rsidP="00EF34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4A7">
              <w:rPr>
                <w:rFonts w:ascii="Arial" w:hAnsi="Arial" w:cs="Arial"/>
                <w:sz w:val="24"/>
                <w:szCs w:val="24"/>
              </w:rPr>
              <w:t xml:space="preserve">w leczeniu przewlekłej </w:t>
            </w:r>
            <w:proofErr w:type="spellStart"/>
            <w:r w:rsidRPr="00EF34A7">
              <w:rPr>
                <w:rFonts w:ascii="Arial" w:hAnsi="Arial" w:cs="Arial"/>
                <w:sz w:val="24"/>
                <w:szCs w:val="24"/>
              </w:rPr>
              <w:t>hiperurykemii</w:t>
            </w:r>
            <w:proofErr w:type="spellEnd"/>
            <w:r w:rsidRPr="00EF34A7">
              <w:rPr>
                <w:rFonts w:ascii="Arial" w:hAnsi="Arial" w:cs="Arial"/>
                <w:sz w:val="24"/>
                <w:szCs w:val="24"/>
              </w:rPr>
              <w:t xml:space="preserve"> w chorobach, w których wystąpiło już odkładanie się złogów moczanowych (w tym guzki dnawe i(lub) zapalenie stawów dnawe czynne lub w wywiadzie);</w:t>
            </w:r>
          </w:p>
          <w:p w:rsidR="00A82C21" w:rsidRPr="00EF34A7" w:rsidRDefault="00EF34A7" w:rsidP="00EF34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4A7">
              <w:rPr>
                <w:rFonts w:ascii="Arial" w:hAnsi="Arial" w:cs="Arial"/>
                <w:sz w:val="24"/>
                <w:szCs w:val="24"/>
              </w:rPr>
              <w:t xml:space="preserve">w zapobieganiu i leczeniu przewlekłej </w:t>
            </w:r>
            <w:proofErr w:type="spellStart"/>
            <w:r w:rsidRPr="00EF34A7">
              <w:rPr>
                <w:rFonts w:ascii="Arial" w:hAnsi="Arial" w:cs="Arial"/>
                <w:sz w:val="24"/>
                <w:szCs w:val="24"/>
              </w:rPr>
              <w:t>hiperurykemii</w:t>
            </w:r>
            <w:proofErr w:type="spellEnd"/>
            <w:r w:rsidRPr="00EF34A7">
              <w:rPr>
                <w:rFonts w:ascii="Arial" w:hAnsi="Arial" w:cs="Arial"/>
                <w:sz w:val="24"/>
                <w:szCs w:val="24"/>
              </w:rPr>
              <w:t xml:space="preserve"> u dorosłych pacjentów poddawanych chemioterapii z powodu nowotworów krwi z umiarkowanym do wysokiego ryzykiem wystąpienia zespołu rozpadu guza (ang. Tumor Lysis </w:t>
            </w:r>
            <w:proofErr w:type="spellStart"/>
            <w:r w:rsidRPr="00EF34A7">
              <w:rPr>
                <w:rFonts w:ascii="Arial" w:hAnsi="Arial" w:cs="Arial"/>
                <w:sz w:val="24"/>
                <w:szCs w:val="24"/>
              </w:rPr>
              <w:t>Syndrome</w:t>
            </w:r>
            <w:proofErr w:type="spellEnd"/>
            <w:r w:rsidRPr="00EF34A7">
              <w:rPr>
                <w:rFonts w:ascii="Arial" w:hAnsi="Arial" w:cs="Arial"/>
                <w:sz w:val="24"/>
                <w:szCs w:val="24"/>
              </w:rPr>
              <w:t xml:space="preserve"> – TLS).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C32ACB" w:rsidRDefault="00A82C21" w:rsidP="00C32A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B501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EF34A7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EF34A7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5" o:title=""/>
          </v:shape>
          <w:control r:id="rId16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7" o:title=""/>
          </v:shape>
          <w:control r:id="rId18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9" o:title=""/>
          </v:shape>
          <w:control r:id="rId20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21" o:title=""/>
          </v:shape>
          <w:control r:id="rId22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3" o:title=""/>
          </v:shape>
          <w:control r:id="rId24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DB501E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5" o:title=""/>
          </v:shape>
          <w:control r:id="rId26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4A7B11" w:rsidRDefault="00DB501E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27" o:title=""/>
          </v:shape>
          <w:control r:id="rId28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 w:rsidRPr="004A7B11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C32AC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C32AC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32AC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bookmarkEnd w:id="1"/>
    </w:tbl>
    <w:p w:rsidR="00515881" w:rsidRDefault="00515881" w:rsidP="008C3AFF">
      <w:pPr>
        <w:suppressAutoHyphens/>
        <w:spacing w:after="0" w:line="240" w:lineRule="auto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3F1E"/>
    <w:multiLevelType w:val="hybridMultilevel"/>
    <w:tmpl w:val="2D4A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3D5B50"/>
    <w:multiLevelType w:val="hybridMultilevel"/>
    <w:tmpl w:val="9626A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1046AB"/>
    <w:rsid w:val="001E6A9D"/>
    <w:rsid w:val="00224BF1"/>
    <w:rsid w:val="00242537"/>
    <w:rsid w:val="00280088"/>
    <w:rsid w:val="002B1939"/>
    <w:rsid w:val="004A7B11"/>
    <w:rsid w:val="00515881"/>
    <w:rsid w:val="006418B6"/>
    <w:rsid w:val="006748C8"/>
    <w:rsid w:val="007548E4"/>
    <w:rsid w:val="007B3012"/>
    <w:rsid w:val="00875EB5"/>
    <w:rsid w:val="008C3AFF"/>
    <w:rsid w:val="00952F88"/>
    <w:rsid w:val="00953DA2"/>
    <w:rsid w:val="00976816"/>
    <w:rsid w:val="00A82C21"/>
    <w:rsid w:val="00AD501D"/>
    <w:rsid w:val="00B0652A"/>
    <w:rsid w:val="00C32ACB"/>
    <w:rsid w:val="00C7010D"/>
    <w:rsid w:val="00DB395D"/>
    <w:rsid w:val="00DB501E"/>
    <w:rsid w:val="00EF34A7"/>
    <w:rsid w:val="00F10638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7548E4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Witczak</cp:lastModifiedBy>
  <cp:revision>23</cp:revision>
  <dcterms:created xsi:type="dcterms:W3CDTF">2015-01-08T11:35:00Z</dcterms:created>
  <dcterms:modified xsi:type="dcterms:W3CDTF">2015-11-05T13:26:00Z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